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BAD8E" w14:textId="77777777" w:rsidR="00FA4019" w:rsidRDefault="00FA4019" w:rsidP="007D0A17">
      <w:pPr>
        <w:jc w:val="both"/>
        <w:rPr>
          <w:sz w:val="28"/>
          <w:szCs w:val="28"/>
        </w:rPr>
      </w:pPr>
    </w:p>
    <w:p w14:paraId="364BAD8F" w14:textId="77777777" w:rsidR="00FA4019" w:rsidRDefault="00FA4019" w:rsidP="007D0A17">
      <w:pPr>
        <w:jc w:val="both"/>
        <w:rPr>
          <w:sz w:val="28"/>
          <w:szCs w:val="28"/>
        </w:rPr>
      </w:pPr>
    </w:p>
    <w:p w14:paraId="364BAD90" w14:textId="77777777" w:rsidR="00FA4019" w:rsidRDefault="00FA4019" w:rsidP="007D0A17">
      <w:pPr>
        <w:jc w:val="both"/>
        <w:rPr>
          <w:sz w:val="28"/>
          <w:szCs w:val="28"/>
        </w:rPr>
      </w:pPr>
    </w:p>
    <w:p w14:paraId="4B6FE0C1" w14:textId="62BD868E" w:rsidR="007D0A17" w:rsidRPr="00693240" w:rsidRDefault="007D0A17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314518">
        <w:rPr>
          <w:sz w:val="28"/>
          <w:szCs w:val="28"/>
        </w:rPr>
        <w:t>16. </w:t>
      </w:r>
      <w:proofErr w:type="spellStart"/>
      <w:proofErr w:type="gramStart"/>
      <w:r w:rsidR="00314518">
        <w:rPr>
          <w:sz w:val="28"/>
          <w:szCs w:val="28"/>
        </w:rPr>
        <w:t>augustā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 w:rsidRPr="00693240">
        <w:rPr>
          <w:sz w:val="28"/>
          <w:szCs w:val="28"/>
        </w:rPr>
        <w:t>Noteikumi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314518">
        <w:rPr>
          <w:sz w:val="28"/>
          <w:szCs w:val="28"/>
        </w:rPr>
        <w:t> 541</w:t>
      </w:r>
    </w:p>
    <w:p w14:paraId="1E0E3C22" w14:textId="2075D2E6" w:rsidR="007D0A17" w:rsidRPr="00693240" w:rsidRDefault="007D0A17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314518">
        <w:rPr>
          <w:sz w:val="28"/>
          <w:szCs w:val="28"/>
        </w:rPr>
        <w:t>40</w:t>
      </w:r>
      <w:r w:rsidRPr="00693240">
        <w:rPr>
          <w:sz w:val="28"/>
          <w:szCs w:val="28"/>
        </w:rPr>
        <w:t>  </w:t>
      </w:r>
      <w:r w:rsidR="00314518">
        <w:rPr>
          <w:sz w:val="28"/>
          <w:szCs w:val="28"/>
        </w:rPr>
        <w:t>14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364BAD92" w14:textId="5EC1CA04" w:rsidR="002C2BD0" w:rsidRDefault="002C2BD0" w:rsidP="007D0A17">
      <w:pPr>
        <w:jc w:val="both"/>
        <w:rPr>
          <w:sz w:val="28"/>
          <w:szCs w:val="28"/>
        </w:rPr>
      </w:pPr>
    </w:p>
    <w:p w14:paraId="364BAD94" w14:textId="79DB47BE" w:rsidR="00170B6F" w:rsidRPr="002C2BD0" w:rsidRDefault="00170B6F" w:rsidP="00B108D5">
      <w:pPr>
        <w:ind w:left="-142" w:right="-143"/>
        <w:jc w:val="center"/>
        <w:rPr>
          <w:b/>
          <w:bCs/>
          <w:sz w:val="28"/>
          <w:szCs w:val="28"/>
          <w:lang w:val="lv-LV"/>
        </w:rPr>
      </w:pPr>
      <w:r w:rsidRPr="002C2BD0">
        <w:rPr>
          <w:b/>
          <w:bCs/>
          <w:sz w:val="28"/>
          <w:szCs w:val="28"/>
          <w:lang w:val="lv-LV"/>
        </w:rPr>
        <w:t>Grozījumi Ministru kabineta 2013. gada 26</w:t>
      </w:r>
      <w:r w:rsidR="007D0A17">
        <w:rPr>
          <w:b/>
          <w:bCs/>
          <w:sz w:val="28"/>
          <w:szCs w:val="28"/>
          <w:lang w:val="lv-LV"/>
        </w:rPr>
        <w:t>. n</w:t>
      </w:r>
      <w:r w:rsidRPr="002C2BD0">
        <w:rPr>
          <w:b/>
          <w:bCs/>
          <w:sz w:val="28"/>
          <w:szCs w:val="28"/>
          <w:lang w:val="lv-LV"/>
        </w:rPr>
        <w:t>ovembra noteikumos Nr.</w:t>
      </w:r>
      <w:r w:rsidR="00B108D5">
        <w:rPr>
          <w:b/>
          <w:bCs/>
          <w:sz w:val="28"/>
          <w:szCs w:val="28"/>
          <w:lang w:val="lv-LV"/>
        </w:rPr>
        <w:t> </w:t>
      </w:r>
      <w:r w:rsidRPr="002C2BD0">
        <w:rPr>
          <w:b/>
          <w:bCs/>
          <w:sz w:val="28"/>
          <w:szCs w:val="28"/>
          <w:lang w:val="lv-LV"/>
        </w:rPr>
        <w:t xml:space="preserve">1354 </w:t>
      </w:r>
      <w:r w:rsidR="007D0A17">
        <w:rPr>
          <w:b/>
          <w:bCs/>
          <w:sz w:val="28"/>
          <w:szCs w:val="28"/>
          <w:lang w:val="lv-LV"/>
        </w:rPr>
        <w:t>"</w:t>
      </w:r>
      <w:hyperlink r:id="rId9" w:tgtFrame="_blank" w:history="1">
        <w:r w:rsidRPr="00D8361D">
          <w:rPr>
            <w:b/>
            <w:bCs/>
            <w:sz w:val="28"/>
            <w:szCs w:val="28"/>
            <w:lang w:val="lv-LV"/>
          </w:rPr>
          <w:t>Kārtība, kādā veicama valstij piekritīgās mantas uzskaite, novērtēšana, realizācija, nodošana bez maksas, iznīcināšana un realizācijas ieņēmumu ieskaitīšana valsts budžetā</w:t>
        </w:r>
      </w:hyperlink>
      <w:r w:rsidR="007D0A17">
        <w:rPr>
          <w:b/>
          <w:bCs/>
          <w:sz w:val="28"/>
          <w:szCs w:val="28"/>
          <w:lang w:val="lv-LV"/>
        </w:rPr>
        <w:t>"</w:t>
      </w:r>
    </w:p>
    <w:p w14:paraId="364BAD95" w14:textId="77777777" w:rsidR="00C25613" w:rsidRDefault="00C25613" w:rsidP="007D0A17">
      <w:pPr>
        <w:jc w:val="both"/>
        <w:rPr>
          <w:b/>
          <w:bCs/>
          <w:sz w:val="28"/>
          <w:szCs w:val="28"/>
          <w:lang w:val="lv-LV"/>
        </w:rPr>
      </w:pPr>
    </w:p>
    <w:p w14:paraId="364BAD96" w14:textId="77777777" w:rsidR="002C2BD0" w:rsidRPr="00F71221" w:rsidRDefault="00170B6F" w:rsidP="007D0A17">
      <w:pPr>
        <w:jc w:val="right"/>
        <w:rPr>
          <w:iCs/>
          <w:sz w:val="28"/>
          <w:szCs w:val="28"/>
          <w:lang w:val="lv-LV"/>
        </w:rPr>
      </w:pPr>
      <w:r w:rsidRPr="00F71221">
        <w:rPr>
          <w:iCs/>
          <w:sz w:val="28"/>
          <w:szCs w:val="28"/>
          <w:lang w:val="lv-LV"/>
        </w:rPr>
        <w:t>Izdoti saskaņā ar likuma</w:t>
      </w:r>
    </w:p>
    <w:p w14:paraId="364BAD97" w14:textId="4C9C00EF" w:rsidR="002C2BD0" w:rsidRPr="00F71221" w:rsidRDefault="007D0A17" w:rsidP="007D0A17">
      <w:pPr>
        <w:jc w:val="right"/>
        <w:rPr>
          <w:iCs/>
          <w:sz w:val="28"/>
          <w:szCs w:val="28"/>
          <w:lang w:val="lv-LV"/>
        </w:rPr>
      </w:pPr>
      <w:r>
        <w:rPr>
          <w:iCs/>
          <w:sz w:val="28"/>
          <w:szCs w:val="28"/>
          <w:lang w:val="lv-LV"/>
        </w:rPr>
        <w:t>"</w:t>
      </w:r>
      <w:hyperlink r:id="rId10" w:tgtFrame="_blank" w:history="1">
        <w:r w:rsidR="00170B6F" w:rsidRPr="00A77145">
          <w:rPr>
            <w:rStyle w:val="Hyperlink"/>
            <w:iCs/>
            <w:color w:val="auto"/>
            <w:sz w:val="28"/>
            <w:szCs w:val="28"/>
            <w:u w:val="none"/>
            <w:lang w:val="lv-LV"/>
          </w:rPr>
          <w:t>Par Valsts ieņēmumu dienestu</w:t>
        </w:r>
      </w:hyperlink>
      <w:r>
        <w:rPr>
          <w:iCs/>
          <w:sz w:val="28"/>
          <w:szCs w:val="28"/>
          <w:lang w:val="lv-LV"/>
        </w:rPr>
        <w:t>"</w:t>
      </w:r>
    </w:p>
    <w:p w14:paraId="364BAD98" w14:textId="656A69B3" w:rsidR="00170B6F" w:rsidRPr="00F71221" w:rsidRDefault="00170B6F" w:rsidP="007D0A17">
      <w:pPr>
        <w:jc w:val="right"/>
        <w:rPr>
          <w:iCs/>
          <w:sz w:val="28"/>
          <w:szCs w:val="28"/>
          <w:lang w:val="lv-LV"/>
        </w:rPr>
      </w:pPr>
      <w:r w:rsidRPr="00F71221">
        <w:rPr>
          <w:iCs/>
          <w:sz w:val="28"/>
          <w:szCs w:val="28"/>
          <w:lang w:val="lv-LV"/>
        </w:rPr>
        <w:t>8</w:t>
      </w:r>
      <w:r w:rsidR="007D0A17">
        <w:rPr>
          <w:iCs/>
          <w:sz w:val="28"/>
          <w:szCs w:val="28"/>
          <w:lang w:val="lv-LV"/>
        </w:rPr>
        <w:t>. p</w:t>
      </w:r>
      <w:r w:rsidRPr="00F71221">
        <w:rPr>
          <w:iCs/>
          <w:sz w:val="28"/>
          <w:szCs w:val="28"/>
          <w:lang w:val="lv-LV"/>
        </w:rPr>
        <w:t>anta 3</w:t>
      </w:r>
      <w:r w:rsidR="007D0A17">
        <w:rPr>
          <w:iCs/>
          <w:sz w:val="28"/>
          <w:szCs w:val="28"/>
          <w:lang w:val="lv-LV"/>
        </w:rPr>
        <w:t>. p</w:t>
      </w:r>
      <w:r w:rsidRPr="00F71221">
        <w:rPr>
          <w:iCs/>
          <w:sz w:val="28"/>
          <w:szCs w:val="28"/>
          <w:lang w:val="lv-LV"/>
        </w:rPr>
        <w:t>unktu</w:t>
      </w:r>
    </w:p>
    <w:p w14:paraId="364BAD99" w14:textId="77777777" w:rsidR="002C2BD0" w:rsidRPr="0037228F" w:rsidRDefault="002C2BD0" w:rsidP="007D0A17">
      <w:pPr>
        <w:jc w:val="both"/>
        <w:rPr>
          <w:i/>
          <w:iCs/>
          <w:sz w:val="28"/>
          <w:szCs w:val="28"/>
          <w:lang w:val="lv-LV"/>
        </w:rPr>
      </w:pPr>
    </w:p>
    <w:p w14:paraId="364BAD9A" w14:textId="0A304321" w:rsidR="00170B6F" w:rsidRPr="005E1198" w:rsidRDefault="00170B6F" w:rsidP="007D0A17">
      <w:pPr>
        <w:ind w:firstLine="709"/>
        <w:jc w:val="both"/>
        <w:rPr>
          <w:sz w:val="28"/>
          <w:szCs w:val="28"/>
          <w:lang w:val="lv-LV"/>
        </w:rPr>
      </w:pPr>
      <w:r w:rsidRPr="005E1198">
        <w:rPr>
          <w:sz w:val="28"/>
          <w:szCs w:val="28"/>
          <w:lang w:val="lv-LV"/>
        </w:rPr>
        <w:t>Izdarīt Ministru kabineta 2013</w:t>
      </w:r>
      <w:r w:rsidR="007D0A17">
        <w:rPr>
          <w:sz w:val="28"/>
          <w:szCs w:val="28"/>
          <w:lang w:val="lv-LV"/>
        </w:rPr>
        <w:t>. g</w:t>
      </w:r>
      <w:r w:rsidRPr="005E1198">
        <w:rPr>
          <w:sz w:val="28"/>
          <w:szCs w:val="28"/>
          <w:lang w:val="lv-LV"/>
        </w:rPr>
        <w:t>ada 26</w:t>
      </w:r>
      <w:r w:rsidR="007D0A17">
        <w:rPr>
          <w:sz w:val="28"/>
          <w:szCs w:val="28"/>
          <w:lang w:val="lv-LV"/>
        </w:rPr>
        <w:t>. n</w:t>
      </w:r>
      <w:r w:rsidRPr="005E1198">
        <w:rPr>
          <w:sz w:val="28"/>
          <w:szCs w:val="28"/>
          <w:lang w:val="lv-LV"/>
        </w:rPr>
        <w:t>ovembra noteikumos Nr.</w:t>
      </w:r>
      <w:r w:rsidR="00B108D5">
        <w:rPr>
          <w:sz w:val="28"/>
          <w:szCs w:val="28"/>
          <w:lang w:val="lv-LV"/>
        </w:rPr>
        <w:t> </w:t>
      </w:r>
      <w:r w:rsidRPr="005E1198">
        <w:rPr>
          <w:sz w:val="28"/>
          <w:szCs w:val="28"/>
          <w:lang w:val="lv-LV"/>
        </w:rPr>
        <w:t xml:space="preserve">1354 </w:t>
      </w:r>
      <w:r w:rsidR="007D0A17">
        <w:rPr>
          <w:sz w:val="28"/>
          <w:szCs w:val="28"/>
          <w:lang w:val="lv-LV"/>
        </w:rPr>
        <w:t>"</w:t>
      </w:r>
      <w:r w:rsidRPr="005E1198">
        <w:rPr>
          <w:sz w:val="28"/>
          <w:szCs w:val="28"/>
          <w:lang w:val="lv-LV"/>
        </w:rPr>
        <w:t>Kārtība, kādā veicama valstij piekritīgās mantas uzskaite, novērtēšana, realizācija, nodošana bez maksas, iznīcināšana un realizācijas ieņēmumu ieskaitīšana valsts budžetā</w:t>
      </w:r>
      <w:r w:rsidR="007D0A17">
        <w:rPr>
          <w:sz w:val="28"/>
          <w:szCs w:val="28"/>
          <w:lang w:val="lv-LV"/>
        </w:rPr>
        <w:t>"</w:t>
      </w:r>
      <w:r w:rsidRPr="005E1198">
        <w:rPr>
          <w:sz w:val="28"/>
          <w:szCs w:val="28"/>
          <w:lang w:val="lv-LV"/>
        </w:rPr>
        <w:t xml:space="preserve"> (Latvijas Vēstnesis, </w:t>
      </w:r>
      <w:r w:rsidR="004E3457" w:rsidRPr="005E1198">
        <w:rPr>
          <w:sz w:val="28"/>
          <w:szCs w:val="28"/>
          <w:lang w:val="lv-LV"/>
        </w:rPr>
        <w:t>2013, 233</w:t>
      </w:r>
      <w:r w:rsidR="007D0A17">
        <w:rPr>
          <w:sz w:val="28"/>
          <w:szCs w:val="28"/>
          <w:lang w:val="lv-LV"/>
        </w:rPr>
        <w:t>.</w:t>
      </w:r>
      <w:r w:rsidR="00B108D5">
        <w:rPr>
          <w:sz w:val="28"/>
          <w:szCs w:val="28"/>
          <w:lang w:val="lv-LV"/>
        </w:rPr>
        <w:t> </w:t>
      </w:r>
      <w:r w:rsidR="007D0A17">
        <w:rPr>
          <w:sz w:val="28"/>
          <w:szCs w:val="28"/>
          <w:lang w:val="lv-LV"/>
        </w:rPr>
        <w:t>n</w:t>
      </w:r>
      <w:r w:rsidR="004E3457" w:rsidRPr="005E1198">
        <w:rPr>
          <w:sz w:val="28"/>
          <w:szCs w:val="28"/>
          <w:lang w:val="lv-LV"/>
        </w:rPr>
        <w:t>r.</w:t>
      </w:r>
      <w:r w:rsidRPr="005E1198">
        <w:rPr>
          <w:sz w:val="28"/>
          <w:szCs w:val="28"/>
          <w:lang w:val="lv-LV"/>
        </w:rPr>
        <w:t>) šādus grozījumus:</w:t>
      </w:r>
    </w:p>
    <w:p w14:paraId="364BAD9B" w14:textId="77777777" w:rsidR="002C2BD0" w:rsidRPr="005E1198" w:rsidRDefault="002C2BD0" w:rsidP="007D0A17">
      <w:pPr>
        <w:jc w:val="both"/>
        <w:rPr>
          <w:sz w:val="28"/>
          <w:szCs w:val="28"/>
          <w:lang w:val="lv-LV"/>
        </w:rPr>
      </w:pPr>
    </w:p>
    <w:p w14:paraId="364BAD9C" w14:textId="688665E3" w:rsidR="00170B6F" w:rsidRPr="005E1198" w:rsidRDefault="00170B6F" w:rsidP="007D0A17">
      <w:pPr>
        <w:ind w:firstLine="709"/>
        <w:jc w:val="both"/>
        <w:rPr>
          <w:sz w:val="28"/>
          <w:szCs w:val="28"/>
          <w:lang w:val="lv-LV"/>
        </w:rPr>
      </w:pPr>
      <w:r w:rsidRPr="005E1198">
        <w:rPr>
          <w:sz w:val="28"/>
          <w:szCs w:val="28"/>
          <w:lang w:val="lv-LV"/>
        </w:rPr>
        <w:t>1. Izteikt</w:t>
      </w:r>
      <w:hyperlink r:id="rId11" w:anchor="p2" w:tgtFrame="_blank" w:history="1">
        <w:r w:rsidRPr="005E1198">
          <w:rPr>
            <w:sz w:val="28"/>
            <w:szCs w:val="28"/>
            <w:lang w:val="lv-LV"/>
          </w:rPr>
          <w:t xml:space="preserve"> </w:t>
        </w:r>
      </w:hyperlink>
      <w:r w:rsidR="002C2BD0" w:rsidRPr="005E1198">
        <w:rPr>
          <w:sz w:val="28"/>
          <w:szCs w:val="28"/>
          <w:lang w:val="lv-LV"/>
        </w:rPr>
        <w:t>21</w:t>
      </w:r>
      <w:r w:rsidR="007D0A17">
        <w:rPr>
          <w:sz w:val="28"/>
          <w:szCs w:val="28"/>
          <w:lang w:val="lv-LV"/>
        </w:rPr>
        <w:t>. p</w:t>
      </w:r>
      <w:r w:rsidR="004357CF" w:rsidRPr="005E1198">
        <w:rPr>
          <w:sz w:val="28"/>
          <w:szCs w:val="28"/>
          <w:lang w:val="lv-LV"/>
        </w:rPr>
        <w:t>unktu</w:t>
      </w:r>
      <w:r w:rsidRPr="005E1198">
        <w:rPr>
          <w:sz w:val="28"/>
          <w:szCs w:val="28"/>
          <w:lang w:val="lv-LV"/>
        </w:rPr>
        <w:t xml:space="preserve"> šādā redakcijā:</w:t>
      </w:r>
    </w:p>
    <w:p w14:paraId="364BAD9D" w14:textId="77777777" w:rsidR="002C2BD0" w:rsidRPr="005E1198" w:rsidRDefault="002C2BD0" w:rsidP="007D0A17">
      <w:pPr>
        <w:ind w:firstLine="709"/>
        <w:jc w:val="both"/>
        <w:rPr>
          <w:sz w:val="28"/>
          <w:szCs w:val="28"/>
          <w:lang w:val="lv-LV"/>
        </w:rPr>
      </w:pPr>
    </w:p>
    <w:p w14:paraId="364BAD9E" w14:textId="2582C34E" w:rsidR="00170B6F" w:rsidRPr="005E1198" w:rsidRDefault="007D0A17" w:rsidP="007D0A17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170B6F" w:rsidRPr="005E1198">
        <w:rPr>
          <w:sz w:val="28"/>
          <w:szCs w:val="28"/>
          <w:lang w:val="lv-LV"/>
        </w:rPr>
        <w:t xml:space="preserve">21. </w:t>
      </w:r>
      <w:r w:rsidR="00DF2F60" w:rsidRPr="005E1198">
        <w:rPr>
          <w:sz w:val="28"/>
          <w:szCs w:val="28"/>
          <w:lang w:val="lv-LV"/>
        </w:rPr>
        <w:t xml:space="preserve">Ja ar iestādes lēmumu vai tiesas spriedumu par valstij piekritīgo mantu ir atzīta </w:t>
      </w:r>
      <w:proofErr w:type="spellStart"/>
      <w:r w:rsidR="00DF2F60" w:rsidRPr="005E1198">
        <w:rPr>
          <w:sz w:val="28"/>
          <w:szCs w:val="28"/>
          <w:lang w:val="lv-LV"/>
        </w:rPr>
        <w:t>ārpussavienības</w:t>
      </w:r>
      <w:proofErr w:type="spellEnd"/>
      <w:r w:rsidR="00DF2F60" w:rsidRPr="005E1198">
        <w:rPr>
          <w:sz w:val="28"/>
          <w:szCs w:val="28"/>
          <w:lang w:val="lv-LV"/>
        </w:rPr>
        <w:t xml:space="preserve"> prece (Eiropas Parlamenta un Padomes </w:t>
      </w:r>
      <w:r w:rsidR="00F64533" w:rsidRPr="005E1198">
        <w:rPr>
          <w:sz w:val="28"/>
          <w:szCs w:val="28"/>
          <w:lang w:val="lv-LV"/>
        </w:rPr>
        <w:t>2013</w:t>
      </w:r>
      <w:r>
        <w:rPr>
          <w:sz w:val="28"/>
          <w:szCs w:val="28"/>
          <w:lang w:val="lv-LV"/>
        </w:rPr>
        <w:t>.</w:t>
      </w:r>
      <w:r w:rsidR="00B108D5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g</w:t>
      </w:r>
      <w:r w:rsidR="00F64533" w:rsidRPr="005E1198">
        <w:rPr>
          <w:sz w:val="28"/>
          <w:szCs w:val="28"/>
          <w:lang w:val="lv-LV"/>
        </w:rPr>
        <w:t>ada 9</w:t>
      </w:r>
      <w:r>
        <w:rPr>
          <w:sz w:val="28"/>
          <w:szCs w:val="28"/>
          <w:lang w:val="lv-LV"/>
        </w:rPr>
        <w:t>.</w:t>
      </w:r>
      <w:r w:rsidR="00B108D5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o</w:t>
      </w:r>
      <w:r w:rsidR="00F64533" w:rsidRPr="005E1198">
        <w:rPr>
          <w:sz w:val="28"/>
          <w:szCs w:val="28"/>
          <w:lang w:val="lv-LV"/>
        </w:rPr>
        <w:t xml:space="preserve">ktobra </w:t>
      </w:r>
      <w:r w:rsidR="00DF2F60" w:rsidRPr="005E1198">
        <w:rPr>
          <w:sz w:val="28"/>
          <w:szCs w:val="28"/>
          <w:lang w:val="lv-LV"/>
        </w:rPr>
        <w:t xml:space="preserve">Regulas </w:t>
      </w:r>
      <w:r w:rsidR="00172401">
        <w:rPr>
          <w:sz w:val="28"/>
          <w:szCs w:val="28"/>
          <w:lang w:val="lv-LV"/>
        </w:rPr>
        <w:t xml:space="preserve">(ES) </w:t>
      </w:r>
      <w:r w:rsidR="00DF2F60" w:rsidRPr="005E1198">
        <w:rPr>
          <w:sz w:val="28"/>
          <w:szCs w:val="28"/>
          <w:lang w:val="lv-LV"/>
        </w:rPr>
        <w:t>Nr.</w:t>
      </w:r>
      <w:r w:rsidR="00B108D5">
        <w:rPr>
          <w:sz w:val="28"/>
          <w:szCs w:val="28"/>
          <w:lang w:val="lv-LV"/>
        </w:rPr>
        <w:t> </w:t>
      </w:r>
      <w:r w:rsidR="00DF2F60" w:rsidRPr="005E1198">
        <w:rPr>
          <w:sz w:val="28"/>
          <w:szCs w:val="28"/>
          <w:lang w:val="lv-LV"/>
        </w:rPr>
        <w:t>952/2013, ar ko izveido Savienības Mu</w:t>
      </w:r>
      <w:r w:rsidR="0079207C" w:rsidRPr="005E1198">
        <w:rPr>
          <w:sz w:val="28"/>
          <w:szCs w:val="28"/>
          <w:lang w:val="lv-LV"/>
        </w:rPr>
        <w:t>itas kodeksu, 5</w:t>
      </w:r>
      <w:r>
        <w:rPr>
          <w:sz w:val="28"/>
          <w:szCs w:val="28"/>
          <w:lang w:val="lv-LV"/>
        </w:rPr>
        <w:t>. p</w:t>
      </w:r>
      <w:r w:rsidR="0079207C" w:rsidRPr="005E1198">
        <w:rPr>
          <w:sz w:val="28"/>
          <w:szCs w:val="28"/>
          <w:lang w:val="lv-LV"/>
        </w:rPr>
        <w:t>anta 24</w:t>
      </w:r>
      <w:r>
        <w:rPr>
          <w:sz w:val="28"/>
          <w:szCs w:val="28"/>
          <w:lang w:val="lv-LV"/>
        </w:rPr>
        <w:t>. p</w:t>
      </w:r>
      <w:r w:rsidR="0079207C" w:rsidRPr="005E1198">
        <w:rPr>
          <w:sz w:val="28"/>
          <w:szCs w:val="28"/>
          <w:lang w:val="lv-LV"/>
        </w:rPr>
        <w:t>unkts</w:t>
      </w:r>
      <w:r w:rsidR="00DF2F60" w:rsidRPr="005E1198">
        <w:rPr>
          <w:sz w:val="28"/>
          <w:szCs w:val="28"/>
          <w:lang w:val="lv-LV"/>
        </w:rPr>
        <w:t>), papildus šo noteikumu 20</w:t>
      </w:r>
      <w:r>
        <w:rPr>
          <w:sz w:val="28"/>
          <w:szCs w:val="28"/>
          <w:lang w:val="lv-LV"/>
        </w:rPr>
        <w:t>. p</w:t>
      </w:r>
      <w:r w:rsidR="00DF2F60" w:rsidRPr="005E1198">
        <w:rPr>
          <w:sz w:val="28"/>
          <w:szCs w:val="28"/>
          <w:lang w:val="lv-LV"/>
        </w:rPr>
        <w:t xml:space="preserve">unktā minētajam ņem vērā arī muitas iestādes atzinumā norādīto preces muitas vērtību un no tās aprēķināto muitas </w:t>
      </w:r>
      <w:r w:rsidR="0083488E" w:rsidRPr="005E1198">
        <w:rPr>
          <w:sz w:val="28"/>
          <w:szCs w:val="28"/>
          <w:lang w:val="lv-LV"/>
        </w:rPr>
        <w:t>maksājumu</w:t>
      </w:r>
      <w:r w:rsidR="00DF2F60" w:rsidRPr="005E1198">
        <w:rPr>
          <w:sz w:val="28"/>
          <w:szCs w:val="28"/>
          <w:lang w:val="lv-LV"/>
        </w:rPr>
        <w:t xml:space="preserve"> aprēķinu</w:t>
      </w:r>
      <w:r w:rsidR="004357CF" w:rsidRPr="005E1198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"</w:t>
      </w:r>
    </w:p>
    <w:p w14:paraId="364BAD9F" w14:textId="77777777" w:rsidR="002C2BD0" w:rsidRPr="005E1198" w:rsidRDefault="002C2BD0" w:rsidP="007D0A17">
      <w:pPr>
        <w:ind w:firstLine="709"/>
        <w:jc w:val="both"/>
        <w:rPr>
          <w:sz w:val="28"/>
          <w:szCs w:val="28"/>
          <w:lang w:val="lv-LV"/>
        </w:rPr>
      </w:pPr>
    </w:p>
    <w:p w14:paraId="364BADA0" w14:textId="018D2725" w:rsidR="00180CFB" w:rsidRPr="005E1198" w:rsidRDefault="00170B6F" w:rsidP="007D0A17">
      <w:pPr>
        <w:ind w:firstLine="709"/>
        <w:jc w:val="both"/>
        <w:rPr>
          <w:sz w:val="28"/>
          <w:szCs w:val="28"/>
          <w:lang w:val="lv-LV"/>
        </w:rPr>
      </w:pPr>
      <w:r w:rsidRPr="005E1198">
        <w:rPr>
          <w:sz w:val="28"/>
          <w:szCs w:val="28"/>
          <w:lang w:val="lv-LV"/>
        </w:rPr>
        <w:t xml:space="preserve">2. </w:t>
      </w:r>
      <w:r w:rsidR="00180CFB" w:rsidRPr="005E1198">
        <w:rPr>
          <w:sz w:val="28"/>
          <w:szCs w:val="28"/>
          <w:lang w:val="lv-LV"/>
        </w:rPr>
        <w:t xml:space="preserve">Papildināt </w:t>
      </w:r>
      <w:r w:rsidR="006155D2">
        <w:rPr>
          <w:sz w:val="28"/>
          <w:szCs w:val="28"/>
          <w:lang w:val="lv-LV"/>
        </w:rPr>
        <w:t xml:space="preserve">noteikumus ar </w:t>
      </w:r>
      <w:r w:rsidR="0070453A" w:rsidRPr="005E1198">
        <w:rPr>
          <w:sz w:val="28"/>
          <w:szCs w:val="28"/>
          <w:lang w:val="lv-LV"/>
        </w:rPr>
        <w:t>32</w:t>
      </w:r>
      <w:r w:rsidR="00B108D5">
        <w:rPr>
          <w:sz w:val="28"/>
          <w:szCs w:val="28"/>
          <w:lang w:val="lv-LV"/>
        </w:rPr>
        <w:t>.</w:t>
      </w:r>
      <w:r w:rsidR="006155D2" w:rsidRPr="006155D2">
        <w:rPr>
          <w:sz w:val="28"/>
          <w:szCs w:val="28"/>
          <w:vertAlign w:val="superscript"/>
          <w:lang w:val="lv-LV"/>
        </w:rPr>
        <w:t>1</w:t>
      </w:r>
      <w:r w:rsidR="007D0A17">
        <w:rPr>
          <w:sz w:val="28"/>
          <w:szCs w:val="28"/>
          <w:lang w:val="lv-LV"/>
        </w:rPr>
        <w:t xml:space="preserve"> p</w:t>
      </w:r>
      <w:r w:rsidR="0070453A" w:rsidRPr="005E1198">
        <w:rPr>
          <w:sz w:val="28"/>
          <w:szCs w:val="28"/>
          <w:lang w:val="lv-LV"/>
        </w:rPr>
        <w:t>unktu</w:t>
      </w:r>
      <w:r w:rsidR="00180CFB" w:rsidRPr="005E1198">
        <w:rPr>
          <w:sz w:val="28"/>
          <w:szCs w:val="28"/>
          <w:lang w:val="lv-LV"/>
        </w:rPr>
        <w:t xml:space="preserve"> šādā redakcijā:</w:t>
      </w:r>
    </w:p>
    <w:p w14:paraId="364BADA1" w14:textId="77777777" w:rsidR="002C2BD0" w:rsidRPr="005E1198" w:rsidRDefault="002C2BD0" w:rsidP="007D0A17">
      <w:pPr>
        <w:ind w:firstLine="709"/>
        <w:jc w:val="both"/>
        <w:rPr>
          <w:sz w:val="28"/>
          <w:szCs w:val="28"/>
          <w:lang w:val="lv-LV"/>
        </w:rPr>
      </w:pPr>
    </w:p>
    <w:p w14:paraId="364BADA2" w14:textId="1AFC4734" w:rsidR="00180CFB" w:rsidRPr="005E1198" w:rsidRDefault="007D0A17" w:rsidP="007D0A17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6155D2">
        <w:rPr>
          <w:sz w:val="28"/>
          <w:szCs w:val="28"/>
          <w:lang w:val="lv-LV"/>
        </w:rPr>
        <w:t>32</w:t>
      </w:r>
      <w:r w:rsidR="00B108D5">
        <w:rPr>
          <w:sz w:val="28"/>
          <w:szCs w:val="28"/>
          <w:lang w:val="lv-LV"/>
        </w:rPr>
        <w:t>.</w:t>
      </w:r>
      <w:r w:rsidR="00180CFB" w:rsidRPr="006155D2">
        <w:rPr>
          <w:sz w:val="28"/>
          <w:szCs w:val="28"/>
          <w:vertAlign w:val="superscript"/>
          <w:lang w:val="lv-LV"/>
        </w:rPr>
        <w:t>1</w:t>
      </w:r>
      <w:r w:rsidR="006155D2">
        <w:rPr>
          <w:sz w:val="28"/>
          <w:szCs w:val="28"/>
          <w:lang w:val="lv-LV"/>
        </w:rPr>
        <w:t xml:space="preserve"> J</w:t>
      </w:r>
      <w:r w:rsidR="00180CFB" w:rsidRPr="005E1198">
        <w:rPr>
          <w:sz w:val="28"/>
          <w:szCs w:val="28"/>
          <w:lang w:val="lv-LV"/>
        </w:rPr>
        <w:t>a saskaņā ar šo noteikumu 32.11</w:t>
      </w:r>
      <w:r>
        <w:rPr>
          <w:sz w:val="28"/>
          <w:szCs w:val="28"/>
          <w:lang w:val="lv-LV"/>
        </w:rPr>
        <w:t>.</w:t>
      </w:r>
      <w:r w:rsidR="00B108D5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a</w:t>
      </w:r>
      <w:r w:rsidR="00180CFB" w:rsidRPr="005E1198">
        <w:rPr>
          <w:sz w:val="28"/>
          <w:szCs w:val="28"/>
          <w:lang w:val="lv-LV"/>
        </w:rPr>
        <w:t xml:space="preserve">pakšpunktu </w:t>
      </w:r>
      <w:r w:rsidR="00A85D19" w:rsidRPr="005E1198">
        <w:rPr>
          <w:sz w:val="28"/>
          <w:szCs w:val="28"/>
          <w:lang w:val="lv-LV"/>
        </w:rPr>
        <w:t xml:space="preserve">tiek </w:t>
      </w:r>
      <w:r w:rsidR="00180CFB" w:rsidRPr="005E1198">
        <w:rPr>
          <w:sz w:val="28"/>
          <w:szCs w:val="28"/>
          <w:lang w:val="lv-LV"/>
        </w:rPr>
        <w:t>nodo</w:t>
      </w:r>
      <w:r w:rsidR="00A85D19" w:rsidRPr="005E1198">
        <w:rPr>
          <w:sz w:val="28"/>
          <w:szCs w:val="28"/>
          <w:lang w:val="lv-LV"/>
        </w:rPr>
        <w:t>ti</w:t>
      </w:r>
      <w:r w:rsidR="00180CFB" w:rsidRPr="005E1198">
        <w:rPr>
          <w:sz w:val="28"/>
          <w:szCs w:val="28"/>
          <w:lang w:val="lv-LV"/>
        </w:rPr>
        <w:t xml:space="preserve"> valstij </w:t>
      </w:r>
      <w:r w:rsidR="00D8361D" w:rsidRPr="005E1198">
        <w:rPr>
          <w:sz w:val="28"/>
          <w:szCs w:val="28"/>
          <w:lang w:val="lv-LV"/>
        </w:rPr>
        <w:t>piekritīg</w:t>
      </w:r>
      <w:r w:rsidR="00A85D19" w:rsidRPr="005E1198">
        <w:rPr>
          <w:sz w:val="28"/>
          <w:szCs w:val="28"/>
          <w:lang w:val="lv-LV"/>
        </w:rPr>
        <w:t>i</w:t>
      </w:r>
      <w:r w:rsidR="00D8361D" w:rsidRPr="005E1198">
        <w:rPr>
          <w:sz w:val="28"/>
          <w:szCs w:val="28"/>
          <w:lang w:val="lv-LV"/>
        </w:rPr>
        <w:t xml:space="preserve"> </w:t>
      </w:r>
      <w:r w:rsidR="00180CFB" w:rsidRPr="005E1198">
        <w:rPr>
          <w:sz w:val="28"/>
          <w:szCs w:val="28"/>
          <w:lang w:val="lv-LV"/>
        </w:rPr>
        <w:t>dzīvniek</w:t>
      </w:r>
      <w:r w:rsidR="00A85D19" w:rsidRPr="005E1198">
        <w:rPr>
          <w:sz w:val="28"/>
          <w:szCs w:val="28"/>
          <w:lang w:val="lv-LV"/>
        </w:rPr>
        <w:t>i</w:t>
      </w:r>
      <w:r w:rsidR="00B02160" w:rsidRPr="005E1198">
        <w:rPr>
          <w:sz w:val="28"/>
          <w:szCs w:val="28"/>
          <w:lang w:val="lv-LV"/>
        </w:rPr>
        <w:t xml:space="preserve"> </w:t>
      </w:r>
      <w:r w:rsidR="00A85D19" w:rsidRPr="005E1198">
        <w:rPr>
          <w:sz w:val="28"/>
          <w:szCs w:val="28"/>
          <w:lang w:val="lv-LV"/>
        </w:rPr>
        <w:t>un</w:t>
      </w:r>
      <w:r w:rsidR="00FA4019" w:rsidRPr="005E1198">
        <w:rPr>
          <w:sz w:val="28"/>
          <w:szCs w:val="28"/>
          <w:lang w:val="lv-LV"/>
        </w:rPr>
        <w:t>,</w:t>
      </w:r>
      <w:r w:rsidR="00A85D19" w:rsidRPr="005E1198">
        <w:rPr>
          <w:sz w:val="28"/>
          <w:szCs w:val="28"/>
          <w:lang w:val="lv-LV"/>
        </w:rPr>
        <w:t xml:space="preserve"> </w:t>
      </w:r>
      <w:r w:rsidR="00180CFB" w:rsidRPr="005E1198">
        <w:rPr>
          <w:sz w:val="28"/>
          <w:szCs w:val="28"/>
          <w:lang w:val="lv-LV"/>
        </w:rPr>
        <w:t xml:space="preserve">izvērtējot vietu, kur dzīvnieki </w:t>
      </w:r>
      <w:r w:rsidR="00A85D19" w:rsidRPr="005E1198">
        <w:rPr>
          <w:sz w:val="28"/>
          <w:szCs w:val="28"/>
          <w:lang w:val="lv-LV"/>
        </w:rPr>
        <w:t>atrodas atbildīgā</w:t>
      </w:r>
      <w:r w:rsidR="00180CFB" w:rsidRPr="005E1198">
        <w:rPr>
          <w:sz w:val="28"/>
          <w:szCs w:val="28"/>
          <w:lang w:val="lv-LV"/>
        </w:rPr>
        <w:t xml:space="preserve"> glabāšanā</w:t>
      </w:r>
      <w:r w:rsidR="00A85D19" w:rsidRPr="005E1198">
        <w:rPr>
          <w:sz w:val="28"/>
          <w:szCs w:val="28"/>
          <w:lang w:val="lv-LV"/>
        </w:rPr>
        <w:t>,</w:t>
      </w:r>
      <w:r w:rsidR="00180CFB" w:rsidRPr="005E1198">
        <w:rPr>
          <w:sz w:val="28"/>
          <w:szCs w:val="28"/>
          <w:lang w:val="lv-LV"/>
        </w:rPr>
        <w:t xml:space="preserve"> tos </w:t>
      </w:r>
      <w:r w:rsidR="00B108D5" w:rsidRPr="005E1198">
        <w:rPr>
          <w:sz w:val="28"/>
          <w:szCs w:val="28"/>
          <w:lang w:val="lv-LV"/>
        </w:rPr>
        <w:t xml:space="preserve">nav iespējams </w:t>
      </w:r>
      <w:r w:rsidR="00180CFB" w:rsidRPr="005E1198">
        <w:rPr>
          <w:sz w:val="28"/>
          <w:szCs w:val="28"/>
          <w:lang w:val="lv-LV"/>
        </w:rPr>
        <w:t>nodot valsts vai pašvaldīb</w:t>
      </w:r>
      <w:r w:rsidR="00F2612E">
        <w:rPr>
          <w:sz w:val="28"/>
          <w:szCs w:val="28"/>
          <w:lang w:val="lv-LV"/>
        </w:rPr>
        <w:t>as</w:t>
      </w:r>
      <w:r w:rsidR="00180CFB" w:rsidRPr="005E1198">
        <w:rPr>
          <w:sz w:val="28"/>
          <w:szCs w:val="28"/>
          <w:lang w:val="lv-LV"/>
        </w:rPr>
        <w:t xml:space="preserve"> iestādei, Valsts ieņēmumu dienests valstij piekritīgos dzīvniekus </w:t>
      </w:r>
      <w:r w:rsidR="00E663D9" w:rsidRPr="005E1198">
        <w:rPr>
          <w:sz w:val="28"/>
          <w:szCs w:val="28"/>
          <w:lang w:val="lv-LV"/>
        </w:rPr>
        <w:t xml:space="preserve">bez maksas </w:t>
      </w:r>
      <w:r w:rsidR="00180CFB" w:rsidRPr="005E1198">
        <w:rPr>
          <w:sz w:val="28"/>
          <w:szCs w:val="28"/>
          <w:lang w:val="lv-LV"/>
        </w:rPr>
        <w:t>nodod komersantam, kura glabāšanā atrodas manta.</w:t>
      </w:r>
      <w:r>
        <w:rPr>
          <w:sz w:val="28"/>
          <w:szCs w:val="28"/>
          <w:lang w:val="lv-LV"/>
        </w:rPr>
        <w:t>"</w:t>
      </w:r>
    </w:p>
    <w:p w14:paraId="364BADA3" w14:textId="77777777" w:rsidR="006675D5" w:rsidRPr="005E1198" w:rsidRDefault="006675D5" w:rsidP="007D0A17">
      <w:pPr>
        <w:ind w:firstLine="709"/>
        <w:jc w:val="both"/>
        <w:rPr>
          <w:sz w:val="28"/>
          <w:szCs w:val="28"/>
          <w:lang w:val="lv-LV"/>
        </w:rPr>
      </w:pPr>
    </w:p>
    <w:p w14:paraId="0F4E045F" w14:textId="77777777" w:rsidR="007D0A17" w:rsidRDefault="007D0A17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364BADA4" w14:textId="188DB463" w:rsidR="002C2BD0" w:rsidRPr="005E1198" w:rsidRDefault="00180CFB" w:rsidP="007D0A17">
      <w:pPr>
        <w:ind w:firstLine="709"/>
        <w:jc w:val="both"/>
        <w:rPr>
          <w:sz w:val="28"/>
          <w:szCs w:val="28"/>
          <w:lang w:val="lv-LV"/>
        </w:rPr>
      </w:pPr>
      <w:r w:rsidRPr="005E1198">
        <w:rPr>
          <w:sz w:val="28"/>
          <w:szCs w:val="28"/>
          <w:lang w:val="lv-LV"/>
        </w:rPr>
        <w:lastRenderedPageBreak/>
        <w:t xml:space="preserve">3. </w:t>
      </w:r>
      <w:r w:rsidR="0083488E" w:rsidRPr="005E1198">
        <w:rPr>
          <w:sz w:val="28"/>
          <w:szCs w:val="28"/>
          <w:lang w:val="lv-LV"/>
        </w:rPr>
        <w:t>Svītrot</w:t>
      </w:r>
      <w:r w:rsidR="002315AF" w:rsidRPr="005E1198">
        <w:rPr>
          <w:sz w:val="28"/>
          <w:szCs w:val="28"/>
          <w:lang w:val="lv-LV"/>
        </w:rPr>
        <w:t xml:space="preserve"> </w:t>
      </w:r>
      <w:r w:rsidR="004357CF" w:rsidRPr="005E1198">
        <w:rPr>
          <w:sz w:val="28"/>
          <w:szCs w:val="28"/>
          <w:lang w:val="lv-LV"/>
        </w:rPr>
        <w:t>40</w:t>
      </w:r>
      <w:r w:rsidR="007D0A17">
        <w:rPr>
          <w:sz w:val="28"/>
          <w:szCs w:val="28"/>
          <w:lang w:val="lv-LV"/>
        </w:rPr>
        <w:t>. p</w:t>
      </w:r>
      <w:r w:rsidR="004357CF" w:rsidRPr="005E1198">
        <w:rPr>
          <w:sz w:val="28"/>
          <w:szCs w:val="28"/>
          <w:lang w:val="lv-LV"/>
        </w:rPr>
        <w:t>unkt</w:t>
      </w:r>
      <w:r w:rsidR="0083488E" w:rsidRPr="005E1198">
        <w:rPr>
          <w:sz w:val="28"/>
          <w:szCs w:val="28"/>
          <w:lang w:val="lv-LV"/>
        </w:rPr>
        <w:t>u</w:t>
      </w:r>
      <w:r w:rsidR="002315AF" w:rsidRPr="005E1198">
        <w:rPr>
          <w:sz w:val="28"/>
          <w:szCs w:val="28"/>
          <w:lang w:val="lv-LV"/>
        </w:rPr>
        <w:t>.</w:t>
      </w:r>
    </w:p>
    <w:p w14:paraId="364BADA5" w14:textId="77777777" w:rsidR="00170B6F" w:rsidRDefault="00170B6F" w:rsidP="007D0A17">
      <w:pPr>
        <w:ind w:firstLine="709"/>
        <w:jc w:val="both"/>
        <w:rPr>
          <w:sz w:val="28"/>
          <w:szCs w:val="28"/>
          <w:lang w:val="lv-LV"/>
        </w:rPr>
      </w:pPr>
    </w:p>
    <w:p w14:paraId="364BADA6" w14:textId="77777777" w:rsidR="002C2BD0" w:rsidRDefault="002C2BD0" w:rsidP="007D0A17">
      <w:pPr>
        <w:jc w:val="both"/>
        <w:rPr>
          <w:sz w:val="28"/>
          <w:szCs w:val="28"/>
          <w:lang w:val="lv-LV"/>
        </w:rPr>
      </w:pPr>
    </w:p>
    <w:p w14:paraId="3F0A7226" w14:textId="77777777" w:rsidR="007D0A17" w:rsidRDefault="007D0A17" w:rsidP="007D0A17">
      <w:pPr>
        <w:jc w:val="both"/>
        <w:rPr>
          <w:sz w:val="28"/>
          <w:szCs w:val="28"/>
          <w:lang w:val="lv-LV"/>
        </w:rPr>
      </w:pPr>
    </w:p>
    <w:p w14:paraId="60E9BC10" w14:textId="77777777" w:rsidR="007D0A17" w:rsidRPr="00640887" w:rsidRDefault="007D0A17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01E0976B" w14:textId="77777777" w:rsidR="007D0A17" w:rsidRPr="00640887" w:rsidRDefault="007D0A17" w:rsidP="00331ED4">
      <w:pPr>
        <w:tabs>
          <w:tab w:val="left" w:pos="4678"/>
        </w:tabs>
        <w:rPr>
          <w:sz w:val="28"/>
        </w:rPr>
      </w:pPr>
    </w:p>
    <w:p w14:paraId="201DA30A" w14:textId="77777777" w:rsidR="007D0A17" w:rsidRPr="00640887" w:rsidRDefault="007D0A17" w:rsidP="00331ED4">
      <w:pPr>
        <w:tabs>
          <w:tab w:val="left" w:pos="4678"/>
        </w:tabs>
        <w:rPr>
          <w:sz w:val="28"/>
        </w:rPr>
      </w:pPr>
    </w:p>
    <w:p w14:paraId="2C046ED5" w14:textId="77777777" w:rsidR="007D0A17" w:rsidRPr="00640887" w:rsidRDefault="007D0A17" w:rsidP="00331ED4">
      <w:pPr>
        <w:tabs>
          <w:tab w:val="left" w:pos="4678"/>
        </w:tabs>
        <w:rPr>
          <w:sz w:val="28"/>
        </w:rPr>
      </w:pPr>
    </w:p>
    <w:p w14:paraId="364BADAB" w14:textId="411CB4B3" w:rsidR="002C2BD0" w:rsidRPr="00A77145" w:rsidRDefault="007D0A17" w:rsidP="007D0A17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proofErr w:type="spellStart"/>
      <w:r w:rsidRPr="00640887">
        <w:rPr>
          <w:sz w:val="28"/>
        </w:rPr>
        <w:t>Finanšu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ministre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  <w:t xml:space="preserve">Dana </w:t>
      </w:r>
      <w:proofErr w:type="spellStart"/>
      <w:r w:rsidRPr="00640887">
        <w:rPr>
          <w:sz w:val="28"/>
        </w:rPr>
        <w:t>Reizniece-Ozola</w:t>
      </w:r>
      <w:proofErr w:type="spellEnd"/>
    </w:p>
    <w:p w14:paraId="364BADAC" w14:textId="77777777" w:rsidR="004A7B91" w:rsidRPr="00A77145" w:rsidRDefault="004A7B91" w:rsidP="007D0A17">
      <w:pPr>
        <w:jc w:val="both"/>
        <w:rPr>
          <w:sz w:val="28"/>
          <w:szCs w:val="28"/>
          <w:lang w:val="lv-LV"/>
        </w:rPr>
      </w:pPr>
    </w:p>
    <w:sectPr w:rsidR="004A7B91" w:rsidRPr="00A77145" w:rsidSect="007D0A17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7" w:right="1134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BADB3" w14:textId="77777777" w:rsidR="00410649" w:rsidRDefault="00410649">
      <w:r>
        <w:separator/>
      </w:r>
    </w:p>
  </w:endnote>
  <w:endnote w:type="continuationSeparator" w:id="0">
    <w:p w14:paraId="364BADB4" w14:textId="77777777" w:rsidR="00410649" w:rsidRDefault="0041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FED2A" w14:textId="3FFE167B" w:rsidR="007D0A17" w:rsidRPr="007D0A17" w:rsidRDefault="007D0A17">
    <w:pPr>
      <w:pStyle w:val="Footer"/>
      <w:rPr>
        <w:sz w:val="16"/>
        <w:szCs w:val="16"/>
        <w:lang w:val="lv-LV"/>
      </w:rPr>
    </w:pPr>
    <w:r w:rsidRPr="007D0A17">
      <w:rPr>
        <w:sz w:val="16"/>
        <w:szCs w:val="16"/>
        <w:lang w:val="lv-LV"/>
      </w:rPr>
      <w:t>N1561_6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A819A" w14:textId="0E6AC492" w:rsidR="007D0A17" w:rsidRPr="007D0A17" w:rsidRDefault="007D0A17">
    <w:pPr>
      <w:pStyle w:val="Footer"/>
      <w:rPr>
        <w:sz w:val="16"/>
        <w:szCs w:val="16"/>
        <w:lang w:val="lv-LV"/>
      </w:rPr>
    </w:pPr>
    <w:r w:rsidRPr="007D0A17">
      <w:rPr>
        <w:sz w:val="16"/>
        <w:szCs w:val="16"/>
        <w:lang w:val="lv-LV"/>
      </w:rPr>
      <w:t>N1561_6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BADB1" w14:textId="77777777" w:rsidR="00410649" w:rsidRDefault="00410649">
      <w:r>
        <w:separator/>
      </w:r>
    </w:p>
  </w:footnote>
  <w:footnote w:type="continuationSeparator" w:id="0">
    <w:p w14:paraId="364BADB2" w14:textId="77777777" w:rsidR="00410649" w:rsidRDefault="00410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BADB5" w14:textId="77777777" w:rsidR="005B7493" w:rsidRDefault="005B74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4BADB6" w14:textId="77777777" w:rsidR="005B7493" w:rsidRDefault="005B7493">
    <w:pPr>
      <w:pStyle w:val="Header"/>
    </w:pPr>
  </w:p>
  <w:p w14:paraId="364BADB7" w14:textId="77777777" w:rsidR="005B7493" w:rsidRDefault="005B74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BADB8" w14:textId="77777777" w:rsidR="005B7493" w:rsidRDefault="005B74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 w:rsidR="00AA5455"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14:paraId="3FEA67E5" w14:textId="77777777" w:rsidR="007D0A17" w:rsidRPr="005B3B0B" w:rsidRDefault="007D0A17">
    <w:pPr>
      <w:pStyle w:val="Header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3E34E" w14:textId="77777777" w:rsidR="007D0A17" w:rsidRDefault="007D0A17">
    <w:pPr>
      <w:pStyle w:val="Header"/>
      <w:rPr>
        <w:rFonts w:ascii="Times New Roman" w:hAnsi="Times New Roman"/>
        <w:sz w:val="24"/>
        <w:szCs w:val="24"/>
        <w:lang w:val="lv-LV"/>
      </w:rPr>
    </w:pPr>
  </w:p>
  <w:p w14:paraId="2701099C" w14:textId="3B84375E" w:rsidR="007D0A17" w:rsidRPr="007D0A17" w:rsidRDefault="007D0A17">
    <w:pPr>
      <w:pStyle w:val="Header"/>
      <w:rPr>
        <w:rFonts w:ascii="Times New Roman" w:hAnsi="Times New Roman"/>
        <w:sz w:val="24"/>
        <w:szCs w:val="24"/>
        <w:lang w:val="lv-LV"/>
      </w:rPr>
    </w:pPr>
    <w:r>
      <w:rPr>
        <w:rFonts w:ascii="Times New Roman" w:hAnsi="Times New Roman"/>
        <w:noProof/>
        <w:szCs w:val="28"/>
        <w:lang w:val="lv-LV"/>
      </w:rPr>
      <w:drawing>
        <wp:inline distT="0" distB="0" distL="0" distR="0" wp14:anchorId="6B6CDE5F" wp14:editId="19285652">
          <wp:extent cx="5909310" cy="105219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7ECB"/>
    <w:multiLevelType w:val="hybridMultilevel"/>
    <w:tmpl w:val="03F064D0"/>
    <w:lvl w:ilvl="0" w:tplc="4194526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26A0E"/>
    <w:multiLevelType w:val="multilevel"/>
    <w:tmpl w:val="425E67D8"/>
    <w:lvl w:ilvl="0">
      <w:start w:val="1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55"/>
        </w:tabs>
        <w:ind w:left="29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15"/>
        </w:tabs>
        <w:ind w:left="3315" w:hanging="2520"/>
      </w:pPr>
      <w:rPr>
        <w:rFonts w:hint="default"/>
      </w:rPr>
    </w:lvl>
  </w:abstractNum>
  <w:abstractNum w:abstractNumId="2">
    <w:nsid w:val="2A512BEB"/>
    <w:multiLevelType w:val="multilevel"/>
    <w:tmpl w:val="554CA4F6"/>
    <w:lvl w:ilvl="0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55"/>
        </w:tabs>
        <w:ind w:left="29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15"/>
        </w:tabs>
        <w:ind w:left="3315" w:hanging="2520"/>
      </w:pPr>
      <w:rPr>
        <w:rFonts w:hint="default"/>
      </w:rPr>
    </w:lvl>
  </w:abstractNum>
  <w:abstractNum w:abstractNumId="3">
    <w:nsid w:val="30CE0AD2"/>
    <w:multiLevelType w:val="multilevel"/>
    <w:tmpl w:val="1D0A747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55"/>
        </w:tabs>
        <w:ind w:left="29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15"/>
        </w:tabs>
        <w:ind w:left="3315" w:hanging="2520"/>
      </w:pPr>
      <w:rPr>
        <w:rFonts w:hint="default"/>
      </w:rPr>
    </w:lvl>
  </w:abstractNum>
  <w:abstractNum w:abstractNumId="4">
    <w:nsid w:val="33D77A7B"/>
    <w:multiLevelType w:val="multilevel"/>
    <w:tmpl w:val="8C32C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3191F"/>
    <w:multiLevelType w:val="singleLevel"/>
    <w:tmpl w:val="DA1CFD5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007CF1"/>
    <w:multiLevelType w:val="multilevel"/>
    <w:tmpl w:val="5170AB2E"/>
    <w:lvl w:ilvl="0">
      <w:start w:val="1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D3940E4"/>
    <w:multiLevelType w:val="singleLevel"/>
    <w:tmpl w:val="6FE885FC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8">
    <w:nsid w:val="4DD05F74"/>
    <w:multiLevelType w:val="singleLevel"/>
    <w:tmpl w:val="5F6C0F9E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9">
    <w:nsid w:val="586012B9"/>
    <w:multiLevelType w:val="singleLevel"/>
    <w:tmpl w:val="E014DA6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52D3A3D"/>
    <w:multiLevelType w:val="singleLevel"/>
    <w:tmpl w:val="ED0468AE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4"/>
    <w:rsid w:val="000014B5"/>
    <w:rsid w:val="000100EB"/>
    <w:rsid w:val="00022025"/>
    <w:rsid w:val="000316D3"/>
    <w:rsid w:val="00035A86"/>
    <w:rsid w:val="000370E9"/>
    <w:rsid w:val="00050826"/>
    <w:rsid w:val="0006572C"/>
    <w:rsid w:val="000714D2"/>
    <w:rsid w:val="00077324"/>
    <w:rsid w:val="00094A6C"/>
    <w:rsid w:val="000A2887"/>
    <w:rsid w:val="000A6674"/>
    <w:rsid w:val="000B33C9"/>
    <w:rsid w:val="000C02DA"/>
    <w:rsid w:val="000C131C"/>
    <w:rsid w:val="000C50C6"/>
    <w:rsid w:val="000D2621"/>
    <w:rsid w:val="000E0997"/>
    <w:rsid w:val="000E28E5"/>
    <w:rsid w:val="000E34DE"/>
    <w:rsid w:val="000F2448"/>
    <w:rsid w:val="00101D14"/>
    <w:rsid w:val="00107C6E"/>
    <w:rsid w:val="0011536A"/>
    <w:rsid w:val="0011594B"/>
    <w:rsid w:val="0012503E"/>
    <w:rsid w:val="0013028B"/>
    <w:rsid w:val="00130610"/>
    <w:rsid w:val="0014089A"/>
    <w:rsid w:val="00142AD0"/>
    <w:rsid w:val="001533BA"/>
    <w:rsid w:val="00155A21"/>
    <w:rsid w:val="00162D2C"/>
    <w:rsid w:val="00166EC4"/>
    <w:rsid w:val="00170B6F"/>
    <w:rsid w:val="00172401"/>
    <w:rsid w:val="00180CFB"/>
    <w:rsid w:val="00184C3C"/>
    <w:rsid w:val="001903BD"/>
    <w:rsid w:val="0019382B"/>
    <w:rsid w:val="001A0D1E"/>
    <w:rsid w:val="001C70AC"/>
    <w:rsid w:val="001C7585"/>
    <w:rsid w:val="001D197E"/>
    <w:rsid w:val="001E04A7"/>
    <w:rsid w:val="001E5595"/>
    <w:rsid w:val="001E7939"/>
    <w:rsid w:val="001F2C0B"/>
    <w:rsid w:val="001F36EE"/>
    <w:rsid w:val="001F493C"/>
    <w:rsid w:val="001F7F4E"/>
    <w:rsid w:val="00214214"/>
    <w:rsid w:val="002315AF"/>
    <w:rsid w:val="00242C30"/>
    <w:rsid w:val="002470CD"/>
    <w:rsid w:val="00263C32"/>
    <w:rsid w:val="00277F18"/>
    <w:rsid w:val="00285857"/>
    <w:rsid w:val="00286E1F"/>
    <w:rsid w:val="002C1AE7"/>
    <w:rsid w:val="002C2BB9"/>
    <w:rsid w:val="002C2BD0"/>
    <w:rsid w:val="002C5FAE"/>
    <w:rsid w:val="002D26D2"/>
    <w:rsid w:val="002E6C95"/>
    <w:rsid w:val="002F09AD"/>
    <w:rsid w:val="002F558F"/>
    <w:rsid w:val="00300C58"/>
    <w:rsid w:val="00303984"/>
    <w:rsid w:val="00305B91"/>
    <w:rsid w:val="00314518"/>
    <w:rsid w:val="003145D4"/>
    <w:rsid w:val="00324F56"/>
    <w:rsid w:val="003311F3"/>
    <w:rsid w:val="00333B52"/>
    <w:rsid w:val="00346721"/>
    <w:rsid w:val="00371F81"/>
    <w:rsid w:val="00371FE4"/>
    <w:rsid w:val="0037211F"/>
    <w:rsid w:val="0037228F"/>
    <w:rsid w:val="003854DC"/>
    <w:rsid w:val="00386FA8"/>
    <w:rsid w:val="003A444C"/>
    <w:rsid w:val="003A67E1"/>
    <w:rsid w:val="003B76D7"/>
    <w:rsid w:val="003C187D"/>
    <w:rsid w:val="003C66D9"/>
    <w:rsid w:val="003D3640"/>
    <w:rsid w:val="003E078E"/>
    <w:rsid w:val="003F0C52"/>
    <w:rsid w:val="003F261B"/>
    <w:rsid w:val="003F7726"/>
    <w:rsid w:val="003F7A97"/>
    <w:rsid w:val="00401229"/>
    <w:rsid w:val="00401423"/>
    <w:rsid w:val="00405799"/>
    <w:rsid w:val="00405EF6"/>
    <w:rsid w:val="00410649"/>
    <w:rsid w:val="00411EA5"/>
    <w:rsid w:val="00416DC6"/>
    <w:rsid w:val="004225F8"/>
    <w:rsid w:val="004242A6"/>
    <w:rsid w:val="0043390E"/>
    <w:rsid w:val="004357CF"/>
    <w:rsid w:val="00467B2B"/>
    <w:rsid w:val="00476054"/>
    <w:rsid w:val="00476C6A"/>
    <w:rsid w:val="00477469"/>
    <w:rsid w:val="00485412"/>
    <w:rsid w:val="00487FE9"/>
    <w:rsid w:val="004915B9"/>
    <w:rsid w:val="00496336"/>
    <w:rsid w:val="004A2F20"/>
    <w:rsid w:val="004A7B91"/>
    <w:rsid w:val="004C5C1C"/>
    <w:rsid w:val="004C7BD7"/>
    <w:rsid w:val="004E3457"/>
    <w:rsid w:val="004E3C99"/>
    <w:rsid w:val="00506F74"/>
    <w:rsid w:val="00510A9F"/>
    <w:rsid w:val="00522090"/>
    <w:rsid w:val="00522DBE"/>
    <w:rsid w:val="00531E6C"/>
    <w:rsid w:val="0053634E"/>
    <w:rsid w:val="00546287"/>
    <w:rsid w:val="0055223F"/>
    <w:rsid w:val="005526CE"/>
    <w:rsid w:val="00565D5C"/>
    <w:rsid w:val="00573112"/>
    <w:rsid w:val="00587937"/>
    <w:rsid w:val="00593225"/>
    <w:rsid w:val="00597609"/>
    <w:rsid w:val="005A31BC"/>
    <w:rsid w:val="005A4C94"/>
    <w:rsid w:val="005A796C"/>
    <w:rsid w:val="005B2912"/>
    <w:rsid w:val="005B3B0B"/>
    <w:rsid w:val="005B7493"/>
    <w:rsid w:val="005C3700"/>
    <w:rsid w:val="005C4C45"/>
    <w:rsid w:val="005D2AE8"/>
    <w:rsid w:val="005D7B6E"/>
    <w:rsid w:val="005E1198"/>
    <w:rsid w:val="005E2D17"/>
    <w:rsid w:val="005F4A47"/>
    <w:rsid w:val="006019C2"/>
    <w:rsid w:val="00603A44"/>
    <w:rsid w:val="00603CE4"/>
    <w:rsid w:val="00606D27"/>
    <w:rsid w:val="006117FD"/>
    <w:rsid w:val="006155D2"/>
    <w:rsid w:val="0062640F"/>
    <w:rsid w:val="00630563"/>
    <w:rsid w:val="00634E11"/>
    <w:rsid w:val="00641AA4"/>
    <w:rsid w:val="006515FE"/>
    <w:rsid w:val="006569D7"/>
    <w:rsid w:val="006675D5"/>
    <w:rsid w:val="006731F3"/>
    <w:rsid w:val="00677A8B"/>
    <w:rsid w:val="00690DDC"/>
    <w:rsid w:val="00692553"/>
    <w:rsid w:val="006D1275"/>
    <w:rsid w:val="006D4854"/>
    <w:rsid w:val="006D5559"/>
    <w:rsid w:val="006F0F74"/>
    <w:rsid w:val="007022C3"/>
    <w:rsid w:val="0070453A"/>
    <w:rsid w:val="00710575"/>
    <w:rsid w:val="00710EFD"/>
    <w:rsid w:val="00717CF2"/>
    <w:rsid w:val="00720DC0"/>
    <w:rsid w:val="0072182A"/>
    <w:rsid w:val="00732B04"/>
    <w:rsid w:val="00732EBC"/>
    <w:rsid w:val="00736B0C"/>
    <w:rsid w:val="00742C09"/>
    <w:rsid w:val="00746787"/>
    <w:rsid w:val="007508D8"/>
    <w:rsid w:val="00756846"/>
    <w:rsid w:val="007600A1"/>
    <w:rsid w:val="0077065A"/>
    <w:rsid w:val="00770983"/>
    <w:rsid w:val="007760CF"/>
    <w:rsid w:val="00781D39"/>
    <w:rsid w:val="0078503C"/>
    <w:rsid w:val="0079207C"/>
    <w:rsid w:val="00796C27"/>
    <w:rsid w:val="00796D62"/>
    <w:rsid w:val="007B3304"/>
    <w:rsid w:val="007C00F0"/>
    <w:rsid w:val="007C0F0B"/>
    <w:rsid w:val="007C7CC4"/>
    <w:rsid w:val="007D0A17"/>
    <w:rsid w:val="007D487E"/>
    <w:rsid w:val="007D786B"/>
    <w:rsid w:val="007E1FDD"/>
    <w:rsid w:val="007E695F"/>
    <w:rsid w:val="007F239C"/>
    <w:rsid w:val="007F46E1"/>
    <w:rsid w:val="00800A04"/>
    <w:rsid w:val="00805B96"/>
    <w:rsid w:val="00814104"/>
    <w:rsid w:val="00820DC9"/>
    <w:rsid w:val="00823EE9"/>
    <w:rsid w:val="00830E32"/>
    <w:rsid w:val="0083488E"/>
    <w:rsid w:val="00835FDB"/>
    <w:rsid w:val="00851B3E"/>
    <w:rsid w:val="00851B6B"/>
    <w:rsid w:val="008523B6"/>
    <w:rsid w:val="008679F1"/>
    <w:rsid w:val="0088224E"/>
    <w:rsid w:val="00890790"/>
    <w:rsid w:val="008A00B5"/>
    <w:rsid w:val="008A7EB5"/>
    <w:rsid w:val="008C38CC"/>
    <w:rsid w:val="008D4F3D"/>
    <w:rsid w:val="008D6B95"/>
    <w:rsid w:val="008D6EB0"/>
    <w:rsid w:val="008D7D92"/>
    <w:rsid w:val="008E01CF"/>
    <w:rsid w:val="008E7FC4"/>
    <w:rsid w:val="009051B8"/>
    <w:rsid w:val="009112EA"/>
    <w:rsid w:val="00914240"/>
    <w:rsid w:val="009239F9"/>
    <w:rsid w:val="00927AEB"/>
    <w:rsid w:val="009440B9"/>
    <w:rsid w:val="00965912"/>
    <w:rsid w:val="0097182E"/>
    <w:rsid w:val="00971F48"/>
    <w:rsid w:val="0097658A"/>
    <w:rsid w:val="00977A39"/>
    <w:rsid w:val="009850E7"/>
    <w:rsid w:val="00990E89"/>
    <w:rsid w:val="009B2483"/>
    <w:rsid w:val="009C4F04"/>
    <w:rsid w:val="009C4F88"/>
    <w:rsid w:val="009D6D6F"/>
    <w:rsid w:val="009E4C86"/>
    <w:rsid w:val="009E6035"/>
    <w:rsid w:val="00A172E3"/>
    <w:rsid w:val="00A22985"/>
    <w:rsid w:val="00A30B0F"/>
    <w:rsid w:val="00A34158"/>
    <w:rsid w:val="00A47DCA"/>
    <w:rsid w:val="00A535B7"/>
    <w:rsid w:val="00A53793"/>
    <w:rsid w:val="00A65A63"/>
    <w:rsid w:val="00A71BEA"/>
    <w:rsid w:val="00A76D6D"/>
    <w:rsid w:val="00A77145"/>
    <w:rsid w:val="00A847AC"/>
    <w:rsid w:val="00A85981"/>
    <w:rsid w:val="00A85D19"/>
    <w:rsid w:val="00A90964"/>
    <w:rsid w:val="00A961B0"/>
    <w:rsid w:val="00AA3301"/>
    <w:rsid w:val="00AA5455"/>
    <w:rsid w:val="00AB72E7"/>
    <w:rsid w:val="00AC365C"/>
    <w:rsid w:val="00AD59AE"/>
    <w:rsid w:val="00AE2875"/>
    <w:rsid w:val="00AF6C54"/>
    <w:rsid w:val="00B02160"/>
    <w:rsid w:val="00B108D5"/>
    <w:rsid w:val="00B23589"/>
    <w:rsid w:val="00B423B2"/>
    <w:rsid w:val="00B47D77"/>
    <w:rsid w:val="00B52E24"/>
    <w:rsid w:val="00B532AB"/>
    <w:rsid w:val="00B63B4D"/>
    <w:rsid w:val="00B6588D"/>
    <w:rsid w:val="00B804F2"/>
    <w:rsid w:val="00B91352"/>
    <w:rsid w:val="00BA1C44"/>
    <w:rsid w:val="00BA3048"/>
    <w:rsid w:val="00BB0A85"/>
    <w:rsid w:val="00BB7522"/>
    <w:rsid w:val="00BC0E79"/>
    <w:rsid w:val="00BC38C1"/>
    <w:rsid w:val="00BD0F83"/>
    <w:rsid w:val="00BE2EEB"/>
    <w:rsid w:val="00BE5C86"/>
    <w:rsid w:val="00BE7B67"/>
    <w:rsid w:val="00BE7D61"/>
    <w:rsid w:val="00BF52BF"/>
    <w:rsid w:val="00C024EA"/>
    <w:rsid w:val="00C15666"/>
    <w:rsid w:val="00C16EF7"/>
    <w:rsid w:val="00C25613"/>
    <w:rsid w:val="00C61B35"/>
    <w:rsid w:val="00C84172"/>
    <w:rsid w:val="00C9273C"/>
    <w:rsid w:val="00CB02BD"/>
    <w:rsid w:val="00CD15E8"/>
    <w:rsid w:val="00CD5E26"/>
    <w:rsid w:val="00CE6C49"/>
    <w:rsid w:val="00CF4760"/>
    <w:rsid w:val="00D00BA3"/>
    <w:rsid w:val="00D246C3"/>
    <w:rsid w:val="00D376A3"/>
    <w:rsid w:val="00D37C15"/>
    <w:rsid w:val="00D456E6"/>
    <w:rsid w:val="00D571DD"/>
    <w:rsid w:val="00D63239"/>
    <w:rsid w:val="00D72961"/>
    <w:rsid w:val="00D80376"/>
    <w:rsid w:val="00D8361D"/>
    <w:rsid w:val="00D8480C"/>
    <w:rsid w:val="00D92B69"/>
    <w:rsid w:val="00D973F1"/>
    <w:rsid w:val="00DA2CE6"/>
    <w:rsid w:val="00DA3DB4"/>
    <w:rsid w:val="00DA6BB7"/>
    <w:rsid w:val="00DA7CEA"/>
    <w:rsid w:val="00DB54A6"/>
    <w:rsid w:val="00DC49CA"/>
    <w:rsid w:val="00DC6DED"/>
    <w:rsid w:val="00DF0FD9"/>
    <w:rsid w:val="00DF2F60"/>
    <w:rsid w:val="00DF4E45"/>
    <w:rsid w:val="00E07D84"/>
    <w:rsid w:val="00E13B5B"/>
    <w:rsid w:val="00E36F12"/>
    <w:rsid w:val="00E628C7"/>
    <w:rsid w:val="00E663D9"/>
    <w:rsid w:val="00E82A7B"/>
    <w:rsid w:val="00E864D1"/>
    <w:rsid w:val="00E8783E"/>
    <w:rsid w:val="00EB7C85"/>
    <w:rsid w:val="00EC423F"/>
    <w:rsid w:val="00EE1273"/>
    <w:rsid w:val="00EE6710"/>
    <w:rsid w:val="00EE70B2"/>
    <w:rsid w:val="00F17A5A"/>
    <w:rsid w:val="00F20129"/>
    <w:rsid w:val="00F25E6C"/>
    <w:rsid w:val="00F2612E"/>
    <w:rsid w:val="00F354E9"/>
    <w:rsid w:val="00F3663A"/>
    <w:rsid w:val="00F401F5"/>
    <w:rsid w:val="00F4589C"/>
    <w:rsid w:val="00F64533"/>
    <w:rsid w:val="00F71221"/>
    <w:rsid w:val="00F7708A"/>
    <w:rsid w:val="00F84A35"/>
    <w:rsid w:val="00F86EDD"/>
    <w:rsid w:val="00F930C4"/>
    <w:rsid w:val="00F9535B"/>
    <w:rsid w:val="00FA14B6"/>
    <w:rsid w:val="00FA4019"/>
    <w:rsid w:val="00FA4942"/>
    <w:rsid w:val="00FA6068"/>
    <w:rsid w:val="00FC3B1C"/>
    <w:rsid w:val="00FE4504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BA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ind w:right="-766"/>
      <w:jc w:val="both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ind w:left="-426"/>
      <w:jc w:val="both"/>
      <w:outlineLvl w:val="4"/>
    </w:pPr>
    <w:rPr>
      <w:sz w:val="28"/>
      <w:lang w:val="lv-LV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  <w:lang w:val="lv-LV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4"/>
      <w:lang w:val="lv-LV"/>
    </w:rPr>
  </w:style>
  <w:style w:type="paragraph" w:styleId="Heading8">
    <w:name w:val="heading 8"/>
    <w:basedOn w:val="Normal"/>
    <w:next w:val="Normal"/>
    <w:qFormat/>
    <w:pPr>
      <w:keepNext/>
      <w:ind w:left="5387"/>
      <w:outlineLvl w:val="7"/>
    </w:pPr>
    <w:rPr>
      <w:sz w:val="28"/>
      <w:lang w:val="lv-LV"/>
    </w:rPr>
  </w:style>
  <w:style w:type="paragraph" w:styleId="Heading9">
    <w:name w:val="heading 9"/>
    <w:basedOn w:val="Normal"/>
    <w:next w:val="Normal"/>
    <w:qFormat/>
    <w:pPr>
      <w:keepNext/>
      <w:tabs>
        <w:tab w:val="left" w:pos="6804"/>
      </w:tabs>
      <w:ind w:firstLine="720"/>
      <w:jc w:val="both"/>
      <w:outlineLvl w:val="8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RimTimes" w:hAnsi="RimTimes"/>
      <w:sz w:val="28"/>
      <w:lang w:val="en-US"/>
    </w:rPr>
  </w:style>
  <w:style w:type="paragraph" w:styleId="BodyText">
    <w:name w:val="Body Text"/>
    <w:basedOn w:val="Normal"/>
    <w:pPr>
      <w:jc w:val="both"/>
    </w:pPr>
    <w:rPr>
      <w:sz w:val="28"/>
      <w:lang w:val="lv-LV"/>
    </w:rPr>
  </w:style>
  <w:style w:type="paragraph" w:styleId="BodyTextIndent">
    <w:name w:val="Body Text Indent"/>
    <w:basedOn w:val="Normal"/>
    <w:pPr>
      <w:ind w:right="-766" w:firstLine="720"/>
      <w:jc w:val="both"/>
    </w:pPr>
    <w:rPr>
      <w:sz w:val="28"/>
      <w:lang w:val="lv-LV"/>
    </w:rPr>
  </w:style>
  <w:style w:type="paragraph" w:styleId="BodyText2">
    <w:name w:val="Body Text 2"/>
    <w:basedOn w:val="Normal"/>
    <w:pPr>
      <w:ind w:right="-784"/>
      <w:jc w:val="both"/>
    </w:pPr>
    <w:rPr>
      <w:sz w:val="28"/>
    </w:rPr>
  </w:style>
  <w:style w:type="paragraph" w:styleId="BodyText3">
    <w:name w:val="Body Text 3"/>
    <w:basedOn w:val="Normal"/>
    <w:rPr>
      <w:sz w:val="2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firstLine="720"/>
      <w:jc w:val="both"/>
    </w:pPr>
    <w:rPr>
      <w:sz w:val="28"/>
      <w:lang w:val="lv-LV"/>
    </w:rPr>
  </w:style>
  <w:style w:type="paragraph" w:styleId="BodyTextIndent3">
    <w:name w:val="Body Text Indent 3"/>
    <w:basedOn w:val="Normal"/>
    <w:pPr>
      <w:ind w:firstLine="709"/>
      <w:jc w:val="both"/>
    </w:pPr>
    <w:rPr>
      <w:sz w:val="28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pPr>
      <w:spacing w:before="720" w:after="720"/>
      <w:ind w:firstLine="3600"/>
      <w:jc w:val="both"/>
    </w:pPr>
    <w:rPr>
      <w:sz w:val="24"/>
      <w:szCs w:val="24"/>
      <w:lang w:val="lv-LV"/>
    </w:rPr>
  </w:style>
  <w:style w:type="paragraph" w:customStyle="1" w:styleId="nais1">
    <w:name w:val="nais1"/>
    <w:basedOn w:val="Normal"/>
    <w:pPr>
      <w:spacing w:before="75" w:after="75"/>
      <w:ind w:left="450" w:firstLine="375"/>
      <w:jc w:val="both"/>
    </w:pPr>
    <w:rPr>
      <w:sz w:val="24"/>
      <w:szCs w:val="24"/>
      <w:lang w:val="lv-LV"/>
    </w:rPr>
  </w:style>
  <w:style w:type="character" w:customStyle="1" w:styleId="tvdoctopindex1">
    <w:name w:val="tv_doc_top_index1"/>
    <w:rsid w:val="00DC49CA"/>
    <w:rPr>
      <w:color w:val="666666"/>
      <w:sz w:val="18"/>
      <w:szCs w:val="18"/>
    </w:rPr>
  </w:style>
  <w:style w:type="character" w:styleId="CommentReference">
    <w:name w:val="annotation reference"/>
    <w:rsid w:val="001C7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7585"/>
  </w:style>
  <w:style w:type="character" w:customStyle="1" w:styleId="CommentTextChar">
    <w:name w:val="Comment Text Char"/>
    <w:link w:val="CommentText"/>
    <w:rsid w:val="001C758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C7585"/>
    <w:rPr>
      <w:b/>
      <w:bCs/>
    </w:rPr>
  </w:style>
  <w:style w:type="character" w:customStyle="1" w:styleId="CommentSubjectChar">
    <w:name w:val="Comment Subject Char"/>
    <w:link w:val="CommentSubject"/>
    <w:rsid w:val="001C7585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2C2BD0"/>
    <w:pPr>
      <w:ind w:left="720"/>
      <w:contextualSpacing/>
    </w:pPr>
  </w:style>
  <w:style w:type="paragraph" w:styleId="Revision">
    <w:name w:val="Revision"/>
    <w:hidden/>
    <w:uiPriority w:val="99"/>
    <w:semiHidden/>
    <w:rsid w:val="00D8361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ind w:right="-766"/>
      <w:jc w:val="both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ind w:left="-426"/>
      <w:jc w:val="both"/>
      <w:outlineLvl w:val="4"/>
    </w:pPr>
    <w:rPr>
      <w:sz w:val="28"/>
      <w:lang w:val="lv-LV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  <w:lang w:val="lv-LV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4"/>
      <w:lang w:val="lv-LV"/>
    </w:rPr>
  </w:style>
  <w:style w:type="paragraph" w:styleId="Heading8">
    <w:name w:val="heading 8"/>
    <w:basedOn w:val="Normal"/>
    <w:next w:val="Normal"/>
    <w:qFormat/>
    <w:pPr>
      <w:keepNext/>
      <w:ind w:left="5387"/>
      <w:outlineLvl w:val="7"/>
    </w:pPr>
    <w:rPr>
      <w:sz w:val="28"/>
      <w:lang w:val="lv-LV"/>
    </w:rPr>
  </w:style>
  <w:style w:type="paragraph" w:styleId="Heading9">
    <w:name w:val="heading 9"/>
    <w:basedOn w:val="Normal"/>
    <w:next w:val="Normal"/>
    <w:qFormat/>
    <w:pPr>
      <w:keepNext/>
      <w:tabs>
        <w:tab w:val="left" w:pos="6804"/>
      </w:tabs>
      <w:ind w:firstLine="720"/>
      <w:jc w:val="both"/>
      <w:outlineLvl w:val="8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RimTimes" w:hAnsi="RimTimes"/>
      <w:sz w:val="28"/>
      <w:lang w:val="en-US"/>
    </w:rPr>
  </w:style>
  <w:style w:type="paragraph" w:styleId="BodyText">
    <w:name w:val="Body Text"/>
    <w:basedOn w:val="Normal"/>
    <w:pPr>
      <w:jc w:val="both"/>
    </w:pPr>
    <w:rPr>
      <w:sz w:val="28"/>
      <w:lang w:val="lv-LV"/>
    </w:rPr>
  </w:style>
  <w:style w:type="paragraph" w:styleId="BodyTextIndent">
    <w:name w:val="Body Text Indent"/>
    <w:basedOn w:val="Normal"/>
    <w:pPr>
      <w:ind w:right="-766" w:firstLine="720"/>
      <w:jc w:val="both"/>
    </w:pPr>
    <w:rPr>
      <w:sz w:val="28"/>
      <w:lang w:val="lv-LV"/>
    </w:rPr>
  </w:style>
  <w:style w:type="paragraph" w:styleId="BodyText2">
    <w:name w:val="Body Text 2"/>
    <w:basedOn w:val="Normal"/>
    <w:pPr>
      <w:ind w:right="-784"/>
      <w:jc w:val="both"/>
    </w:pPr>
    <w:rPr>
      <w:sz w:val="28"/>
    </w:rPr>
  </w:style>
  <w:style w:type="paragraph" w:styleId="BodyText3">
    <w:name w:val="Body Text 3"/>
    <w:basedOn w:val="Normal"/>
    <w:rPr>
      <w:sz w:val="2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firstLine="720"/>
      <w:jc w:val="both"/>
    </w:pPr>
    <w:rPr>
      <w:sz w:val="28"/>
      <w:lang w:val="lv-LV"/>
    </w:rPr>
  </w:style>
  <w:style w:type="paragraph" w:styleId="BodyTextIndent3">
    <w:name w:val="Body Text Indent 3"/>
    <w:basedOn w:val="Normal"/>
    <w:pPr>
      <w:ind w:firstLine="709"/>
      <w:jc w:val="both"/>
    </w:pPr>
    <w:rPr>
      <w:sz w:val="28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pPr>
      <w:spacing w:before="720" w:after="720"/>
      <w:ind w:firstLine="3600"/>
      <w:jc w:val="both"/>
    </w:pPr>
    <w:rPr>
      <w:sz w:val="24"/>
      <w:szCs w:val="24"/>
      <w:lang w:val="lv-LV"/>
    </w:rPr>
  </w:style>
  <w:style w:type="paragraph" w:customStyle="1" w:styleId="nais1">
    <w:name w:val="nais1"/>
    <w:basedOn w:val="Normal"/>
    <w:pPr>
      <w:spacing w:before="75" w:after="75"/>
      <w:ind w:left="450" w:firstLine="375"/>
      <w:jc w:val="both"/>
    </w:pPr>
    <w:rPr>
      <w:sz w:val="24"/>
      <w:szCs w:val="24"/>
      <w:lang w:val="lv-LV"/>
    </w:rPr>
  </w:style>
  <w:style w:type="character" w:customStyle="1" w:styleId="tvdoctopindex1">
    <w:name w:val="tv_doc_top_index1"/>
    <w:rsid w:val="00DC49CA"/>
    <w:rPr>
      <w:color w:val="666666"/>
      <w:sz w:val="18"/>
      <w:szCs w:val="18"/>
    </w:rPr>
  </w:style>
  <w:style w:type="character" w:styleId="CommentReference">
    <w:name w:val="annotation reference"/>
    <w:rsid w:val="001C7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7585"/>
  </w:style>
  <w:style w:type="character" w:customStyle="1" w:styleId="CommentTextChar">
    <w:name w:val="Comment Text Char"/>
    <w:link w:val="CommentText"/>
    <w:rsid w:val="001C758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C7585"/>
    <w:rPr>
      <w:b/>
      <w:bCs/>
    </w:rPr>
  </w:style>
  <w:style w:type="character" w:customStyle="1" w:styleId="CommentSubjectChar">
    <w:name w:val="Comment Subject Char"/>
    <w:link w:val="CommentSubject"/>
    <w:rsid w:val="001C7585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2C2BD0"/>
    <w:pPr>
      <w:ind w:left="720"/>
      <w:contextualSpacing/>
    </w:pPr>
  </w:style>
  <w:style w:type="paragraph" w:styleId="Revision">
    <w:name w:val="Revision"/>
    <w:hidden/>
    <w:uiPriority w:val="99"/>
    <w:semiHidden/>
    <w:rsid w:val="00D8361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102423-valsts-asinsdonoru-centra-nolikums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likumi.lv/ta/id/59902-par-valsts-ienemumu-dienest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102423-valsts-asinsdonoru-centra-nolikum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9AD7-E329-4BC2-87BC-2C7BA65C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 gada 26.novembra noteikumos Nr.1354 “Kārtība, kādā veicama valstij piekritīgās mantas uzskaite, novērtēšana, realizācija, nodošana bez maksas, iznīcināšana un realizācijas ieņēmumu ieskaitīšana valsts budžetā”</vt:lpstr>
    </vt:vector>
  </TitlesOfParts>
  <Company>FM VID  Galvenā nodokļu pārvalde</Company>
  <LinksUpToDate>false</LinksUpToDate>
  <CharactersWithSpaces>1922</CharactersWithSpaces>
  <SharedDoc>false</SharedDoc>
  <HLinks>
    <vt:vector size="6" baseType="variant">
      <vt:variant>
        <vt:i4>2752526</vt:i4>
      </vt:variant>
      <vt:variant>
        <vt:i4>0</vt:i4>
      </vt:variant>
      <vt:variant>
        <vt:i4>0</vt:i4>
      </vt:variant>
      <vt:variant>
        <vt:i4>5</vt:i4>
      </vt:variant>
      <vt:variant>
        <vt:lpwstr>mailto:lolita.pranta@vid.gov.lv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 gada 26.novembra noteikumos Nr.1354 “Kārtība, kādā veicama valstij piekritīgās mantas uzskaite, novērtēšana, realizācija, nodošana bez maksas, iznīcināšana un realizācijas ieņēmumu ieskaitīšana valsts budžetā”</dc:title>
  <dc:subject>Mk noteikumu projekts</dc:subject>
  <dc:creator>L.Pranta</dc:creator>
  <cp:lastModifiedBy>Leontīne Babkina</cp:lastModifiedBy>
  <cp:revision>14</cp:revision>
  <cp:lastPrinted>2016-07-29T09:40:00Z</cp:lastPrinted>
  <dcterms:created xsi:type="dcterms:W3CDTF">2016-07-14T11:44:00Z</dcterms:created>
  <dcterms:modified xsi:type="dcterms:W3CDTF">2016-08-17T07:50:00Z</dcterms:modified>
</cp:coreProperties>
</file>